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Dagordning</w:t>
      </w:r>
    </w:p>
    <w:p>
      <w:pPr/>
      <w:r>
        <w:rPr/>
        <w:t xml:space="preserve">Föreningsstämma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Stämmans öppnande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ordförande vid stämman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protokollförare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Fråga om stämman blivit behörigen utlyst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Framläggande av styrelsens årsredovisning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Framläggande av revisorernas berättelse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Fastställande av resultaträkning och balansräkning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Beslut om föreningens vinst eller förlust enligt den fastställda balansräkningen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Beslut om ansvarsfrihet för styrelsens ledamöter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Arvoden till styrelse och revisorer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Val av styrelseledamöter och ersättare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Val av revisorer och ersättare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Val av valberedning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Motioner och övriga ärenden enligt stadgarna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Stämmans avslutande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fylls dagordningen för föreningsstämma i av sig själv, och verktyget varnar om kallelsen ligger utanför lagens tider.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Dagordning för föreningsstämma</dc:title>
  <dc:creator>Föreningstorget</dc:creator>
  <dc:language>sv-SE</dc:language>
</cp:coreProperties>
</file>